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20D9" w:rsidRDefault="002D548A"/>
    <w:p w:rsidR="005865E6" w:rsidRDefault="005865E6" w:rsidP="005865E6">
      <w:pPr>
        <w:spacing w:after="0" w:line="240" w:lineRule="auto"/>
        <w:jc w:val="center"/>
        <w:rPr>
          <w:rFonts w:ascii="Times New Roman" w:hAnsi="Times New Roman" w:cs="Times New Roman"/>
          <w:b/>
          <w:bCs/>
          <w:sz w:val="24"/>
          <w:szCs w:val="24"/>
          <w:lang w:val="ky-KG"/>
        </w:rPr>
      </w:pPr>
      <w:r w:rsidRPr="006330E0">
        <w:rPr>
          <w:rFonts w:ascii="Times New Roman" w:hAnsi="Times New Roman" w:cs="Times New Roman"/>
          <w:b/>
          <w:bCs/>
          <w:sz w:val="24"/>
          <w:szCs w:val="24"/>
        </w:rPr>
        <w:t>«</w:t>
      </w:r>
      <w:r w:rsidRPr="006330E0">
        <w:rPr>
          <w:rFonts w:ascii="Times New Roman" w:hAnsi="Times New Roman" w:cs="Times New Roman"/>
          <w:b/>
          <w:bCs/>
          <w:sz w:val="24"/>
          <w:szCs w:val="24"/>
          <w:lang w:val="ky-KG"/>
        </w:rPr>
        <w:t>Кыргыз Республикасындагы лицензиялык-уруксат берүү тутуму жөнүндө</w:t>
      </w:r>
      <w:r>
        <w:rPr>
          <w:rFonts w:ascii="Times New Roman" w:hAnsi="Times New Roman" w:cs="Times New Roman"/>
          <w:b/>
          <w:bCs/>
          <w:sz w:val="24"/>
          <w:szCs w:val="24"/>
        </w:rPr>
        <w:t>»</w:t>
      </w:r>
      <w:r w:rsidRPr="006330E0">
        <w:rPr>
          <w:rFonts w:ascii="Times New Roman" w:hAnsi="Times New Roman" w:cs="Times New Roman"/>
          <w:b/>
          <w:bCs/>
          <w:sz w:val="24"/>
          <w:szCs w:val="24"/>
          <w:lang w:val="ky-KG"/>
        </w:rPr>
        <w:t xml:space="preserve"> </w:t>
      </w:r>
    </w:p>
    <w:p w:rsidR="00FC204A" w:rsidRDefault="005865E6" w:rsidP="005865E6">
      <w:pPr>
        <w:spacing w:after="0" w:line="240" w:lineRule="auto"/>
        <w:jc w:val="center"/>
        <w:rPr>
          <w:rFonts w:ascii="Times New Roman" w:hAnsi="Times New Roman" w:cs="Times New Roman"/>
          <w:b/>
          <w:bCs/>
          <w:sz w:val="24"/>
          <w:szCs w:val="24"/>
          <w:lang w:val="ky-KG"/>
        </w:rPr>
      </w:pPr>
      <w:r w:rsidRPr="006330E0">
        <w:rPr>
          <w:rFonts w:ascii="Times New Roman" w:hAnsi="Times New Roman" w:cs="Times New Roman"/>
          <w:b/>
          <w:bCs/>
          <w:sz w:val="24"/>
          <w:szCs w:val="24"/>
          <w:lang w:val="ky-KG"/>
        </w:rPr>
        <w:t>Кыргыз Республикасынын Мыйзамына өзгөртүү киргизүү тууралуу»</w:t>
      </w:r>
      <w:r>
        <w:rPr>
          <w:rFonts w:ascii="Times New Roman" w:hAnsi="Times New Roman" w:cs="Times New Roman"/>
          <w:b/>
          <w:bCs/>
          <w:sz w:val="24"/>
          <w:szCs w:val="24"/>
          <w:lang w:val="ky-KG"/>
        </w:rPr>
        <w:t xml:space="preserve"> Мыйзам долбооруна </w:t>
      </w:r>
    </w:p>
    <w:p w:rsidR="005865E6" w:rsidRDefault="005865E6" w:rsidP="005865E6">
      <w:pPr>
        <w:spacing w:after="0" w:line="240" w:lineRule="auto"/>
        <w:jc w:val="center"/>
        <w:rPr>
          <w:rFonts w:ascii="Times New Roman" w:hAnsi="Times New Roman" w:cs="Times New Roman"/>
          <w:b/>
          <w:bCs/>
          <w:sz w:val="24"/>
          <w:szCs w:val="24"/>
          <w:lang w:val="ky-KG"/>
        </w:rPr>
      </w:pPr>
      <w:r>
        <w:rPr>
          <w:rFonts w:ascii="Times New Roman" w:hAnsi="Times New Roman" w:cs="Times New Roman"/>
          <w:b/>
          <w:bCs/>
          <w:sz w:val="24"/>
          <w:szCs w:val="24"/>
          <w:lang w:val="ky-KG"/>
        </w:rPr>
        <w:t xml:space="preserve">Салыштырма таблицасы  </w:t>
      </w:r>
    </w:p>
    <w:p w:rsidR="00FC204A" w:rsidRDefault="00FC204A" w:rsidP="00FC204A">
      <w:pPr>
        <w:spacing w:after="0" w:line="240" w:lineRule="auto"/>
        <w:rPr>
          <w:rFonts w:ascii="Times New Roman" w:hAnsi="Times New Roman" w:cs="Times New Roman"/>
          <w:b/>
          <w:bCs/>
          <w:sz w:val="24"/>
          <w:szCs w:val="24"/>
          <w:lang w:val="ky-KG"/>
        </w:rPr>
      </w:pPr>
    </w:p>
    <w:tbl>
      <w:tblPr>
        <w:tblStyle w:val="a3"/>
        <w:tblW w:w="0" w:type="auto"/>
        <w:tblLook w:val="04A0" w:firstRow="1" w:lastRow="0" w:firstColumn="1" w:lastColumn="0" w:noHBand="0" w:noVBand="1"/>
      </w:tblPr>
      <w:tblGrid>
        <w:gridCol w:w="7280"/>
        <w:gridCol w:w="7280"/>
      </w:tblGrid>
      <w:tr w:rsidR="00FC204A" w:rsidTr="00FC204A">
        <w:tc>
          <w:tcPr>
            <w:tcW w:w="7280" w:type="dxa"/>
          </w:tcPr>
          <w:p w:rsidR="00FC204A" w:rsidRDefault="00FC204A" w:rsidP="00FC204A">
            <w:pPr>
              <w:spacing w:line="240" w:lineRule="auto"/>
              <w:jc w:val="center"/>
              <w:rPr>
                <w:rFonts w:ascii="Times New Roman" w:hAnsi="Times New Roman" w:cs="Times New Roman"/>
                <w:b/>
                <w:bCs/>
                <w:sz w:val="24"/>
                <w:szCs w:val="24"/>
                <w:lang w:val="ky-KG"/>
              </w:rPr>
            </w:pPr>
            <w:r w:rsidRPr="002C1296">
              <w:rPr>
                <w:rFonts w:ascii="Times New Roman" w:hAnsi="Times New Roman" w:cs="Times New Roman"/>
                <w:b/>
                <w:sz w:val="24"/>
                <w:szCs w:val="24"/>
              </w:rPr>
              <w:t>Колдонуудагы редакция</w:t>
            </w:r>
          </w:p>
        </w:tc>
        <w:tc>
          <w:tcPr>
            <w:tcW w:w="7280" w:type="dxa"/>
          </w:tcPr>
          <w:p w:rsidR="00FC204A" w:rsidRDefault="00FC204A" w:rsidP="00FC204A">
            <w:pPr>
              <w:spacing w:line="240" w:lineRule="auto"/>
              <w:jc w:val="center"/>
              <w:rPr>
                <w:rFonts w:ascii="Times New Roman" w:hAnsi="Times New Roman" w:cs="Times New Roman"/>
                <w:b/>
                <w:bCs/>
                <w:sz w:val="24"/>
                <w:szCs w:val="24"/>
                <w:lang w:val="ky-KG"/>
              </w:rPr>
            </w:pPr>
            <w:r w:rsidRPr="002C1296">
              <w:rPr>
                <w:rFonts w:ascii="Times New Roman" w:hAnsi="Times New Roman" w:cs="Times New Roman"/>
                <w:b/>
                <w:sz w:val="24"/>
                <w:szCs w:val="24"/>
              </w:rPr>
              <w:t>Сунушталган редакция</w:t>
            </w:r>
          </w:p>
        </w:tc>
      </w:tr>
      <w:tr w:rsidR="00FC204A" w:rsidTr="00FC204A">
        <w:tc>
          <w:tcPr>
            <w:tcW w:w="7280" w:type="dxa"/>
          </w:tcPr>
          <w:p w:rsidR="00FC204A" w:rsidRPr="00FC204A" w:rsidRDefault="00FC204A" w:rsidP="00FC204A">
            <w:pPr>
              <w:pStyle w:val="tkZagolovok5"/>
              <w:spacing w:before="0" w:after="0" w:line="240" w:lineRule="auto"/>
              <w:ind w:firstLine="0"/>
              <w:rPr>
                <w:rFonts w:ascii="Times New Roman" w:hAnsi="Times New Roman" w:cs="Times New Roman"/>
                <w:b w:val="0"/>
                <w:sz w:val="24"/>
                <w:szCs w:val="24"/>
              </w:rPr>
            </w:pPr>
            <w:r w:rsidRPr="00FC204A">
              <w:rPr>
                <w:rFonts w:ascii="Times New Roman" w:hAnsi="Times New Roman" w:cs="Times New Roman"/>
                <w:b w:val="0"/>
                <w:sz w:val="24"/>
                <w:szCs w:val="24"/>
              </w:rPr>
              <w:t>15-берене. Лицензияланууга тийиш болгон иштин түрлөрү</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Иштин төмөнкү түрлөрү лицензияланууга тийиш:</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1) электр энергиясын өндүрүү, берүү, бөлүштүрүү, сатуу, экспорттоо жана импорттоо (энергиянын жаңыланып туруучу булактарын пайдалануунун натыйжасында алынган электр энергиясын өндүрүүнү, ошондой эле 1000 кВт чейин кубаттуулукта жеке пайдалануу үчүн энергиянын кандай болбосун булактарынан электр энергиясын өндүрүүнү албаганда);</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2) жылуулук энергиясын өндүрүү, берүү, бөлүштүрүү жана сатуу (энергиянын жаңыланып туруучу булактарын пайдалануунун натыйжасында алынган электр энергиясын өндүрүүнү, ошондой эле жеке пайдалануу үчүн энергиянын кандай болбосун булактарынан жылуулук энергиясын өндүрүүнү албаганда);</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3) өсүмдүктүн чийки затынан биоэтанолду өндүрүштүк көлөмдө өндүрүүнү жана аны сатууну албаганда, мунайды жана жаратылыш газын кайра иштетүү;</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4) жаратылыш газын өндүрүү, берүү, бөлүштүрүү жана сатуу;</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5) этил спиртин өндүрүү жана жүгүртүү;</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6) алкоголдук продукцияны өндүрүү жана жүгүртүү (өндүрүү же сатуу максатында сактоо, дүң жана чекене сатуу);</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7) жеке медициналык мекемелер жана жеке ишкерлер тарабынан жүзөгө ашырылуучу медициналык иш (жеке медициналык мекемелерде же болбосо жеке ишкерлерде жалданып же эмгек келишими боюнча иштеген медицина кызматкерлеринин ишин албаганда);</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lang w:val="ky-KG"/>
              </w:rPr>
              <w:t>8) фармацевттик иш;</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9) ветеринария жаатындагы адистештирилген ишканаларда вакциналарды жана сывороткаларды даярдоо жана сатуу;</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10) патогендиктин II тобундагы микроорганизмдер менен иштөө;</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lastRenderedPageBreak/>
              <w:t xml:space="preserve">11) электр байланышы жаатындагы иш </w:t>
            </w:r>
            <w:r w:rsidRPr="00FC204A">
              <w:rPr>
                <w:rFonts w:ascii="Times New Roman" w:hAnsi="Times New Roman" w:cs="Times New Roman"/>
                <w:color w:val="000000"/>
                <w:sz w:val="24"/>
                <w:szCs w:val="24"/>
                <w:lang w:val="ky-KG"/>
              </w:rPr>
              <w:t>(ички же жабык тармактардын операторлорун жана кызматтарын кошпогондо)</w:t>
            </w:r>
            <w:r w:rsidRPr="00FC204A">
              <w:rPr>
                <w:rFonts w:ascii="Times New Roman" w:hAnsi="Times New Roman" w:cs="Times New Roman"/>
                <w:color w:val="000000"/>
                <w:sz w:val="24"/>
                <w:szCs w:val="24"/>
              </w:rPr>
              <w:t>;</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12) почта байланышы жаатындагы иш;</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 xml:space="preserve">13) маалыматтарды берүү жаатындагы иш </w:t>
            </w:r>
            <w:r w:rsidRPr="00FC204A">
              <w:rPr>
                <w:rFonts w:ascii="Times New Roman" w:hAnsi="Times New Roman" w:cs="Times New Roman"/>
                <w:color w:val="000000"/>
                <w:sz w:val="24"/>
                <w:szCs w:val="24"/>
                <w:lang w:val="ky-KG"/>
              </w:rPr>
              <w:t>(буга ички же жабык тармактардын операторлорун жана кызматтары кирбейт)</w:t>
            </w:r>
            <w:r w:rsidRPr="00FC204A">
              <w:rPr>
                <w:rFonts w:ascii="Times New Roman" w:hAnsi="Times New Roman" w:cs="Times New Roman"/>
                <w:sz w:val="24"/>
                <w:szCs w:val="24"/>
              </w:rPr>
              <w:t>;</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15) шаар куруу, турак жай, коомдук жана өндүрүштүк имараттардын жана курулуштардын (I, II, III категориядагы объекттердин) долбоордук-изилдөө иштери;</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16) жеке турак үйлөрдү (I, II, III категориядагы объекттерди) куруудан тышкары курулуш-куроо иштери;</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17) автомобиль транспорту менен жүргүнчүлөрдү ташуу (жеңил таксилерди албаганда);</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18) автомобиль транспорту менен эл аралык жүк ташуулар;</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19) аба транспорту менен жүргүнчүлөрдү жана (же) жүктөрдү ташуу;</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20) аба кемелерин техникалык тейлөөнү жана (же) оңдоону албаганда, учуп келүүдө же учуп кетүүдө аэропорттордо (аэродромдордо) аба кемелерин жер үстүндө тейлөө;</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21) суу транспорту менен жүргүнчүлөрдү жана (же) жүктөрдү ташуу;</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 xml:space="preserve">22) ушул Мыйзамдын </w:t>
            </w:r>
            <w:hyperlink r:id="rId4" w:anchor="st_2" w:history="1">
              <w:r w:rsidRPr="00FC204A">
                <w:rPr>
                  <w:rStyle w:val="a4"/>
                  <w:rFonts w:ascii="Times New Roman" w:hAnsi="Times New Roman" w:cs="Times New Roman"/>
                  <w:color w:val="auto"/>
                  <w:sz w:val="24"/>
                  <w:szCs w:val="24"/>
                  <w:u w:val="none"/>
                </w:rPr>
                <w:t>2-беренесинин</w:t>
              </w:r>
            </w:hyperlink>
            <w:r w:rsidRPr="00FC204A">
              <w:rPr>
                <w:rFonts w:ascii="Times New Roman" w:hAnsi="Times New Roman" w:cs="Times New Roman"/>
                <w:sz w:val="24"/>
                <w:szCs w:val="24"/>
              </w:rPr>
              <w:t xml:space="preserve"> 4-бөлүгүнүн экинчи абзацына ылайык банктык операцияларды жүргүзүү;</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23) кредиттик союздардын иши;</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24) микрокаржылык компаниялардын иши;</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25) күрөөканалардын иши;</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26) чет өлкөлүк накталай валюта менен алмашуу операцияларын жүргүзүү;</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lang w:val="ky-KG"/>
              </w:rPr>
              <w:t>26-1) кредиттик бюронун иши;</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27) маалыматтык технологияларга жана электрондук каражаттарга жана төлөмдөрдү жүргүзүү ыкмаларына негизделген төлөм тутумдары аркылуу өзүнүн ишинин натыйжасы болуп саналбаган товарлар жана кызмат көрсөтүүлөр үчүн төлөмдөрдү үчүнчү жактардын пайдасына кабыл алуу жана эсептерди жүргүзүү боюнча кызматтарды көрсөтүү;</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28) бул процессингдик, клирингдик борбордун төлөм тутумунун катышуучуларына үчүнчү жактардын төлөмдөрү жана эсептери боюнча каржылык маалыматты (процессинг, клиринг) кабыл алуу, иштетүү жана берүү боюнча кызматтарды көрсөтүү;</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lang w:val="ky-KG"/>
              </w:rPr>
              <w:lastRenderedPageBreak/>
              <w:t>30) кесиптик лотереяны уюштуруу боюнча иш;</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31) уулуу заттардын (анын ичинде чек аралык) өндүрүш калдыктарын, анын ичинде радиоактивдүү заттардын өндүрүш калдыктарын ташуу;</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32) аскердик багыттагы продукцияларды иштеп чыгуу, өндүрүү жана сатуу (курал-жарак, аскердик техника, аскердик-техникалык мүлк, документтер, интеллектуалдык иштин натыйжалары, Кыргыз Республикасынын мыйзамдары менен аскердик багыттагы продукцияларга кирген аскердик-техника жаатындагы маалыматтар) жана аскердик багыттагы кызмат көрсөтүүлөр (курал-жарактарды, аскердик техниканы оңдоо, модернизациялоо, утилизациялоо, ошондой эле аларды ташуу, берүү жана сактоо боюнча иштер);</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33) өнөр жай багытындагы жарылуучу материалдарды өндүрүү, колдонуу, жок кылуу;</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34) жарылуучу заттарды жана буюмдарды (анын ичинде пиротехникалык) сатуу;</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35) куралдарды жана ок-дарыларды жасап чыгаруу, оңдоо, сатуу;</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36) баңги заттарын, психотроптук заттарды жана прекурсорлорду иштеп чыгаруу, өндүрүү, даярдоо, кайра иштетүү, сактоо, берүү, сатуу, сатып алуу, пайдалануу, соода жүргүзүү жана бөлүштүрүү;</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37) адвокаттык иш;</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38) жеке нотариалдык иш;</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39) камсыздандыруучу уюм тарабынан жүзөгө ашырылуучу өмүрдү ыктыярдуу топтомо менен камсыздандыруу;</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40) камсыздандыруучу уюм тарабынан жүзөгө ашырылуучу өзүн ыктыярдуу камсыздандыруу;</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41) камсыздандыруучу уюм тарабынан жүзөгө ашырылуучу мүлктү ыктыярдуу камсыздандыруу;</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42) камсыздандыруучу уюм тарабынан жүзөгө ашырылуучу жоопкерчиликти ыктыярдуу камсыздандыруу;</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43) камсыздандыруучу уюм тарабынан жүзөгө ашырылуучу камсыздандыруунун милдеттүү түрлөрү;</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44) кайра камсыздандыруучу уюм тарабынан жүзөгө ашырылуучу камсыздандыруунун милдеттүү жана ыктыярдуу түрлөрү боюнча кайра камсыздандырууга кирүүчүлөр;</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45) мамлекеттик эмес пенсиялык фонддун иши;</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lastRenderedPageBreak/>
              <w:t>46) баалуу кагаздар рыногунда соода уюштуруу;</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47) баалуу кагаздар рыногундагы брокердик иш;</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48) баалуу кагаздарды кармоочулардын реестрин жүргүзүү;</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49) баалуу кагаздардын рыногундагы депозитардык иш;</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50) баалуу кагаздар рыногундагы дилердик иш;</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51) инвестициялык фонддун иши;</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52) инвестициялык активдерди ишенимдүү башкаруу;</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53) аудитордук иш;</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54) банкроттук процессинин жол-жоболорун жүзөгө ашыруучу администраторлордун иши;</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55) өрткө каршы автоматика каражаттарын долбоорлоо, куроо, жөндөө жана оңдоо; жыгач конструкцияларды жана күйө турган театралдык экспозициялык жабдууларды оттон коргоо;</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56) билим берүү иши (мектепке чейинки, жалпы баштапкы, жалпы негизги жана жалпы орто билим берүү</w:t>
            </w:r>
            <w:r w:rsidRPr="00FC204A">
              <w:rPr>
                <w:rFonts w:ascii="Times New Roman" w:hAnsi="Times New Roman" w:cs="Times New Roman"/>
                <w:sz w:val="24"/>
                <w:szCs w:val="24"/>
                <w:lang w:val="ky-KG"/>
              </w:rPr>
              <w:t xml:space="preserve">, мектептен тышкаркы билим берүү </w:t>
            </w:r>
            <w:r w:rsidRPr="00FC204A">
              <w:rPr>
                <w:rFonts w:ascii="Times New Roman" w:hAnsi="Times New Roman" w:cs="Times New Roman"/>
                <w:sz w:val="24"/>
                <w:szCs w:val="24"/>
              </w:rPr>
              <w:t xml:space="preserve">программаларын жүзөгө ашыруучу мамлекеттик жана муниципалдык </w:t>
            </w:r>
            <w:r w:rsidRPr="00FC204A">
              <w:rPr>
                <w:rFonts w:ascii="Times New Roman" w:hAnsi="Times New Roman" w:cs="Times New Roman"/>
                <w:sz w:val="24"/>
                <w:szCs w:val="24"/>
                <w:lang w:val="ky-KG"/>
              </w:rPr>
              <w:t>билим берүү уюмдарынан</w:t>
            </w:r>
            <w:r w:rsidRPr="00FC204A">
              <w:rPr>
                <w:rFonts w:ascii="Times New Roman" w:hAnsi="Times New Roman" w:cs="Times New Roman"/>
                <w:sz w:val="24"/>
                <w:szCs w:val="24"/>
              </w:rPr>
              <w:t xml:space="preserve"> башка);</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lang w:val="ky-KG"/>
              </w:rPr>
              <w:t>57) тизмеги Кыргыз Республикасынын Өкмөтү тарабынан бекитилүүчү куралдардын жана аскер техникасынын, ошондой эле аскердик багыттагы башка продукциялардын импорту, экспорту;</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58) Кыргыз Республикасынын Өкмөтү тарабынан бекитилүүчү, Кыргыз Республикасынын контролдонуучу продукциясынын улуттук контролдук тизмесине киргизилген товарлардын импорту, экспорту, реэкспорту;</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lang w:val="ky-KG"/>
              </w:rPr>
              <w:t>59) камсыздандыруу брокеринин иши;</w:t>
            </w:r>
          </w:p>
          <w:p w:rsidR="00FC204A" w:rsidRPr="00FC204A" w:rsidRDefault="00FC204A" w:rsidP="00FC204A">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lang w:val="ky-KG"/>
              </w:rPr>
              <w:t>60) актуардык иш.</w:t>
            </w:r>
          </w:p>
        </w:tc>
        <w:tc>
          <w:tcPr>
            <w:tcW w:w="7280" w:type="dxa"/>
          </w:tcPr>
          <w:p w:rsidR="00FC204A" w:rsidRPr="00FC204A" w:rsidRDefault="00FC204A" w:rsidP="00FC204A">
            <w:pPr>
              <w:pStyle w:val="tkZagolovok5"/>
              <w:spacing w:before="0" w:after="0" w:line="240" w:lineRule="auto"/>
              <w:ind w:firstLine="0"/>
              <w:rPr>
                <w:rFonts w:ascii="Times New Roman" w:hAnsi="Times New Roman" w:cs="Times New Roman"/>
                <w:b w:val="0"/>
                <w:sz w:val="24"/>
                <w:szCs w:val="24"/>
              </w:rPr>
            </w:pPr>
            <w:r w:rsidRPr="00FC204A">
              <w:rPr>
                <w:rFonts w:ascii="Times New Roman" w:hAnsi="Times New Roman" w:cs="Times New Roman"/>
                <w:b w:val="0"/>
                <w:sz w:val="24"/>
                <w:szCs w:val="24"/>
              </w:rPr>
              <w:lastRenderedPageBreak/>
              <w:t>15-берене. Лицензияланууга тийиш болгон иштин түрлөрү</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Иштин төмөнкү түрлөрү лицензияланууга тийиш:</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1) электр энергиясын өндүрүү, берүү, бөлүштүрүү, сатуу, экспорттоо жана импорттоо (энергиянын жаңыланып туруучу булактарын пайдалануунун натыйжасында алынган электр энергиясын өндүрүүнү, ошондой эле 1000 кВт чейин кубаттуулукта жеке пайдалануу үчүн энергиянын кандай болбосун булактарынан электр энергиясын өндүрүүнү албаганда);</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2) жылуулук энергиясын өндүрүү, берүү, бөлүштүрүү жана сатуу (энергиянын жаңыланып туруучу булактарын пайдалануунун натыйжасында алынган электр энергиясын өндүрүүнү, ошондой эле жеке пайдалануу үчүн энергиянын кандай болбосун булактарынан жылуулук энергиясын өндүрүүнү албаганда);</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3) өсүмдүктүн чийки затынан биоэтанолду өндүрүштүк көлөмдө өндүрүүнү жана аны сатууну албаганда, мунайды жана жаратылыш газын кайра иштетүү;</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4) жаратылыш газын өндүрүү, берүү, бөлүштүрүү жана сатуу;</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5) этил спиртин өндүрүү жана жүгүртүү;</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6) алкоголдук продукцияны өндүрүү жана жүгүртүү (өндүрүү же сатуу максатында сактоо, дүң жана чекене сатуу);</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7) жеке медициналык мекемелер жана жеке ишкерлер тарабынан жүзөгө ашырылуучу медициналык иш (жеке медициналык мекемелерде же болбосо жеке ишкерлерде жалданып же эмгек келишими боюнча иштеген медицина кызматкерлеринин ишин албаганда);</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lang w:val="ky-KG"/>
              </w:rPr>
              <w:t>8) фармацевттик иш;</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9) ветеринария жаатындагы адистештирилген ишканаларда вакциналарды жана сывороткаларды даярдоо жана сатуу;</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10) патогендиктин II тобундагы микроорганизмдер менен иштөө;</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lastRenderedPageBreak/>
              <w:t xml:space="preserve">11) электр байланышы жаатындагы иш </w:t>
            </w:r>
            <w:r w:rsidRPr="00FC204A">
              <w:rPr>
                <w:rFonts w:ascii="Times New Roman" w:hAnsi="Times New Roman" w:cs="Times New Roman"/>
                <w:color w:val="000000"/>
                <w:sz w:val="24"/>
                <w:szCs w:val="24"/>
                <w:lang w:val="ky-KG"/>
              </w:rPr>
              <w:t>(ички же жабык тармактардын операторлорун жана кызматтарын кошпогондо)</w:t>
            </w:r>
            <w:r w:rsidRPr="00FC204A">
              <w:rPr>
                <w:rFonts w:ascii="Times New Roman" w:hAnsi="Times New Roman" w:cs="Times New Roman"/>
                <w:color w:val="000000"/>
                <w:sz w:val="24"/>
                <w:szCs w:val="24"/>
              </w:rPr>
              <w:t>;</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12) почта байланышы жаатындагы иш;</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 xml:space="preserve">13) маалыматтарды берүү жаатындагы иш </w:t>
            </w:r>
            <w:r w:rsidRPr="00FC204A">
              <w:rPr>
                <w:rFonts w:ascii="Times New Roman" w:hAnsi="Times New Roman" w:cs="Times New Roman"/>
                <w:color w:val="000000"/>
                <w:sz w:val="24"/>
                <w:szCs w:val="24"/>
                <w:lang w:val="ky-KG"/>
              </w:rPr>
              <w:t>(буга ички же жабык тармактардын операторлорун жана кызматтары кирбейт)</w:t>
            </w:r>
            <w:r w:rsidRPr="00FC204A">
              <w:rPr>
                <w:rFonts w:ascii="Times New Roman" w:hAnsi="Times New Roman" w:cs="Times New Roman"/>
                <w:sz w:val="24"/>
                <w:szCs w:val="24"/>
              </w:rPr>
              <w:t>;</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15) шаар куруу, турак жай, коомдук жана өндүрүштүк имараттардын жана курулуштардын (I, II, III категориядагы объекттердин) долбоордук-изилдөө иштери;</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16) жеке турак үйлөрдү (I, II, III категориядагы объекттерди) куруудан тышкары курулуш-куроо иштери;</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17) автомобиль транспорту менен жүргүнчүлөрдү ташуу (жеңил таксилерди албаганда);</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18) автомобиль транспорту менен эл аралык жүк ташуулар;</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19) аба транспорту менен жүргүнчүлөрдү жана (же) жүктөрдү ташуу;</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20) аба кемелерин техникалык тейлөөнү жана (же) оңдоону албаганда, учуп келүүдө же учуп кетүүдө аэропорттордо (аэродромдордо) аба кемелерин жер үстүндө тейлөө;</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21) суу транспорту менен жүргүнчүлөрдү жана (же) жүктөрдү ташуу;</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 xml:space="preserve">22) ушул Мыйзамдын </w:t>
            </w:r>
            <w:hyperlink r:id="rId5" w:anchor="st_2" w:history="1">
              <w:r w:rsidRPr="00FC204A">
                <w:rPr>
                  <w:rStyle w:val="a4"/>
                  <w:rFonts w:ascii="Times New Roman" w:hAnsi="Times New Roman" w:cs="Times New Roman"/>
                  <w:color w:val="auto"/>
                  <w:sz w:val="24"/>
                  <w:szCs w:val="24"/>
                  <w:u w:val="none"/>
                </w:rPr>
                <w:t>2-беренесинин</w:t>
              </w:r>
            </w:hyperlink>
            <w:r w:rsidRPr="00FC204A">
              <w:rPr>
                <w:rFonts w:ascii="Times New Roman" w:hAnsi="Times New Roman" w:cs="Times New Roman"/>
                <w:sz w:val="24"/>
                <w:szCs w:val="24"/>
              </w:rPr>
              <w:t xml:space="preserve"> 4-бөлүгүнүн экинчи абзацына ылайык банктык операцияларды жүргүзүү;</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23) кредиттик союздардын иши;</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24) микрокаржылык компаниялардын иши;</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25) күрөөканалардын иши;</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26) чет өлкөлүк накталай валюта менен алмашуу операцияларын жүргүзүү;</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lang w:val="ky-KG"/>
              </w:rPr>
              <w:t>26-1) кредиттик бюронун иши;</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27) маалыматтык технологияларга жана электрондук каражаттарга жана төлөмдөрдү жүргүзүү ыкмаларына негизделген төлөм тутумдары аркылуу өзүнүн ишинин натыйжасы болуп саналбаган товарлар жана кызмат көрсөтүүлөр үчүн төлөмдөрдү үчүнчү жактардын пайдасына кабыл алуу жана эсептерди жүргүзүү боюнча кызматтарды көрсөтүү;</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28) бул процессингдик, клирингдик борбордун төлөм тутумунун катышуучуларына үчүнчү жактардын төлөмдөрү жана эсептери боюнча каржылык маалыматты (процессинг, клиринг) кабыл алуу, иштетүү жана берүү боюнча кызматтарды көрсөтүү;</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lang w:val="ky-KG"/>
              </w:rPr>
              <w:lastRenderedPageBreak/>
              <w:t>30) кесиптик лотереяны уюштуруу боюнча иш;</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31) уулуу заттардын (анын ичинде чек аралык) өндүрүш калдыктарын, анын ичинде радиоактивдүү заттардын өндүрүш калдыктарын ташуу;</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32) аскердик багыттагы продукцияларды иштеп чыгуу, өндүрүү жана сатуу (курал-жарак, аскердик техника, аскердик-техникалык мүлк, документтер, интеллектуалдык иштин натыйжалары, Кыргыз Республикасынын мыйзамдары менен аскердик багыттагы продукцияларга кирген аскердик-техника жаатындагы маалыматтар) жана аскердик багыттагы кызмат көрсөтүүлөр (курал-жарактарды, аскердик техниканы оңдоо, модернизациялоо, утилизациялоо, ошондой эле аларды ташуу, берүү жана сактоо боюнча иштер);</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33) өнөр жай багытындагы жарылуучу материалдарды өндүрүү, колдонуу, жок кылуу;</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34) жарылуучу заттарды жана буюмдарды (анын ичинде пиротехникалык) сатуу;</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35) куралдарды жана ок-дарыларды жасап чыгаруу, оңдоо, сатуу;</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36) баңги заттарын, психотроптук заттарды жана прекурсорлорду иштеп чыгаруу, өндүрүү, даярдоо, кайра иштетүү, сактоо, берүү, сатуу, сатып алуу, пайдалануу, соода жүргүзүү жана бөлүштүрүү;</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37) адвокаттык иш;</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38) жеке нотариалдык иш;</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39) камсыздандыруучу уюм тарабынан жүзөгө ашырылуучу өмүрдү ыктыярдуу топтомо менен камсыздандыруу;</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40) камсыздандыруучу уюм тарабынан жүзөгө ашырылуучу өзүн ыктыярдуу камсыздандыруу;</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41) камсыздандыруучу уюм тарабынан жүзөгө ашырылуучу мүлктү ыктыярдуу камсыздандыруу;</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42) камсыздандыруучу уюм тарабынан жүзөгө ашырылуучу жоопкерчиликти ыктыярдуу камсыздандыруу;</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43) камсыздандыруучу уюм тарабынан жүзөгө ашырылуучу камсыздандыруунун милдеттүү түрлөрү;</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44) кайра камсыздандыруучу уюм тарабынан жүзөгө ашырылуучу камсыздандыруунун милдеттүү жана ыктыярдуу түрлөрү боюнча кайра камсыздандырууга кирүүчүлөр;</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45) мамлекеттик эмес пенсиялык фонддун иши;</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lastRenderedPageBreak/>
              <w:t>46) баалуу кагаздар рыногунда соода уюштуруу;</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47) баалуу кагаздар рыногундагы брокердик иш;</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48) баалуу кагаздарды кармоочулардын реестрин жүргүзүү;</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49) баалуу кагаздардын рыногундагы депозитардык иш;</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50) баалуу кагаздар рыногундагы дилердик иш;</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51) инвестициялык фонддун иши;</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52) инвестициялык активдерди ишенимдүү башкаруу;</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53) аудитордук иш;</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54) банкроттук процессинин жол-жоболорун жүзөгө ашыруучу администраторлордун иши;</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55) өрткө каршы автоматика каражаттарын долбоорлоо, куроо, жөндөө жана оңдоо; жыгач конструкцияларды жана күйө турган театралдык экспозициялык жабдууларды оттон коргоо;</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56) билим берүү иши (мектепке чейинки, жалпы баштапкы, жалпы негизги жана жалпы орто билим берүү</w:t>
            </w:r>
            <w:r w:rsidRPr="00FC204A">
              <w:rPr>
                <w:rFonts w:ascii="Times New Roman" w:hAnsi="Times New Roman" w:cs="Times New Roman"/>
                <w:sz w:val="24"/>
                <w:szCs w:val="24"/>
                <w:lang w:val="ky-KG"/>
              </w:rPr>
              <w:t xml:space="preserve">, мектептен тышкаркы билим берүү </w:t>
            </w:r>
            <w:r w:rsidRPr="00FC204A">
              <w:rPr>
                <w:rFonts w:ascii="Times New Roman" w:hAnsi="Times New Roman" w:cs="Times New Roman"/>
                <w:sz w:val="24"/>
                <w:szCs w:val="24"/>
              </w:rPr>
              <w:t xml:space="preserve">программаларын жүзөгө ашыруучу мамлекеттик жана муниципалдык </w:t>
            </w:r>
            <w:r w:rsidRPr="00FC204A">
              <w:rPr>
                <w:rFonts w:ascii="Times New Roman" w:hAnsi="Times New Roman" w:cs="Times New Roman"/>
                <w:sz w:val="24"/>
                <w:szCs w:val="24"/>
                <w:lang w:val="ky-KG"/>
              </w:rPr>
              <w:t>билим берүү уюмдарынан</w:t>
            </w:r>
            <w:r w:rsidRPr="00FC204A">
              <w:rPr>
                <w:rFonts w:ascii="Times New Roman" w:hAnsi="Times New Roman" w:cs="Times New Roman"/>
                <w:sz w:val="24"/>
                <w:szCs w:val="24"/>
              </w:rPr>
              <w:t xml:space="preserve"> башка);</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lang w:val="ky-KG"/>
              </w:rPr>
              <w:t>57) тизмеги Кыргыз Республикасынын Өкмөтү тарабынан бекитилүүчү куралдардын жана аскер техникасынын, ошондой эле аскердик багыттагы башка продукциялардын импорту, экспорту;</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rPr>
              <w:t>58) Кыргыз Республикасынын Өкмөтү тарабынан бекитилүүчү, Кыргыз Республикасынын контролдонуучу продукциясынын улуттук контролдук тизмесине киргизилген товарлардын импорту, экспорту, реэкспорту;</w:t>
            </w:r>
          </w:p>
          <w:p w:rsidR="00FC204A" w:rsidRPr="00FC204A" w:rsidRDefault="00FC204A" w:rsidP="00FC204A">
            <w:pPr>
              <w:pStyle w:val="tkTekst"/>
              <w:spacing w:after="0" w:line="240" w:lineRule="auto"/>
              <w:rPr>
                <w:rFonts w:ascii="Times New Roman" w:hAnsi="Times New Roman" w:cs="Times New Roman"/>
                <w:sz w:val="24"/>
                <w:szCs w:val="24"/>
              </w:rPr>
            </w:pPr>
            <w:r w:rsidRPr="00FC204A">
              <w:rPr>
                <w:rFonts w:ascii="Times New Roman" w:hAnsi="Times New Roman" w:cs="Times New Roman"/>
                <w:sz w:val="24"/>
                <w:szCs w:val="24"/>
                <w:lang w:val="ky-KG"/>
              </w:rPr>
              <w:t>59) камсыздандыруу брокеринин иши;</w:t>
            </w:r>
          </w:p>
          <w:p w:rsidR="00FC204A" w:rsidRDefault="00FC204A" w:rsidP="00FC204A">
            <w:pPr>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         60) актуардык иш;</w:t>
            </w:r>
          </w:p>
          <w:p w:rsidR="00FC204A" w:rsidRPr="0089606F" w:rsidRDefault="00FC204A" w:rsidP="0089606F">
            <w:pPr>
              <w:spacing w:line="240" w:lineRule="auto"/>
              <w:jc w:val="both"/>
              <w:rPr>
                <w:rFonts w:ascii="Times New Roman" w:hAnsi="Times New Roman" w:cs="Times New Roman"/>
                <w:b/>
                <w:bCs/>
                <w:sz w:val="24"/>
                <w:szCs w:val="24"/>
                <w:lang w:val="ky-KG"/>
              </w:rPr>
            </w:pPr>
            <w:r w:rsidRPr="0089606F">
              <w:rPr>
                <w:rFonts w:ascii="Times New Roman" w:hAnsi="Times New Roman" w:cs="Times New Roman"/>
                <w:b/>
                <w:sz w:val="24"/>
                <w:szCs w:val="24"/>
                <w:lang w:val="ky-KG"/>
              </w:rPr>
              <w:t xml:space="preserve">         61) </w:t>
            </w:r>
            <w:r w:rsidR="0089606F" w:rsidRPr="0089606F">
              <w:rPr>
                <w:rFonts w:ascii="Times New Roman" w:hAnsi="Times New Roman" w:cs="Times New Roman"/>
                <w:b/>
                <w:sz w:val="24"/>
                <w:szCs w:val="24"/>
                <w:lang w:val="ky-KG"/>
              </w:rPr>
              <w:t>Карантинге алынган өндүрүмдөргө жана карантиндик объекттерге карантиндик фитосанитардык зыянсыздандыруу ишин жүргүзүү боюнча</w:t>
            </w:r>
            <w:r w:rsidR="0089606F" w:rsidRPr="0089606F">
              <w:rPr>
                <w:rFonts w:ascii="Times New Roman" w:hAnsi="Times New Roman" w:cs="Times New Roman"/>
                <w:b/>
                <w:sz w:val="24"/>
                <w:szCs w:val="24"/>
                <w:lang w:val="ky-KG"/>
              </w:rPr>
              <w:t>.</w:t>
            </w:r>
          </w:p>
        </w:tc>
      </w:tr>
    </w:tbl>
    <w:p w:rsidR="00FC204A" w:rsidRDefault="00FC204A" w:rsidP="00FC204A">
      <w:pPr>
        <w:spacing w:after="0" w:line="240" w:lineRule="auto"/>
        <w:rPr>
          <w:rFonts w:ascii="Times New Roman" w:hAnsi="Times New Roman" w:cs="Times New Roman"/>
          <w:b/>
          <w:bCs/>
          <w:sz w:val="24"/>
          <w:szCs w:val="24"/>
          <w:lang w:val="ky-KG"/>
        </w:rPr>
      </w:pPr>
    </w:p>
    <w:p w:rsidR="005865E6" w:rsidRDefault="005865E6" w:rsidP="00FC204A">
      <w:pPr>
        <w:rPr>
          <w:lang w:val="ky-KG"/>
        </w:rPr>
      </w:pPr>
    </w:p>
    <w:p w:rsidR="003B17DE" w:rsidRDefault="003B17DE" w:rsidP="00FC204A">
      <w:pPr>
        <w:rPr>
          <w:lang w:val="ky-KG"/>
        </w:rPr>
      </w:pPr>
    </w:p>
    <w:p w:rsidR="003B17DE" w:rsidRPr="003B17DE" w:rsidRDefault="003B17DE" w:rsidP="003B17DE">
      <w:pPr>
        <w:widowControl w:val="0"/>
        <w:tabs>
          <w:tab w:val="center" w:pos="4677"/>
          <w:tab w:val="right" w:pos="9355"/>
        </w:tabs>
        <w:spacing w:after="0" w:line="240" w:lineRule="auto"/>
        <w:ind w:left="-709" w:right="-565" w:firstLine="283"/>
        <w:rPr>
          <w:rFonts w:ascii="Times New Roman" w:eastAsia="Microsoft Sans Serif" w:hAnsi="Times New Roman" w:cs="Times New Roman"/>
          <w:b/>
          <w:color w:val="000000"/>
          <w:sz w:val="24"/>
          <w:szCs w:val="24"/>
          <w:lang w:val="ky-KG" w:eastAsia="ru-RU" w:bidi="ru-RU"/>
        </w:rPr>
      </w:pPr>
      <w:bookmarkStart w:id="0" w:name="_GoBack"/>
      <w:r>
        <w:rPr>
          <w:rFonts w:ascii="Times New Roman" w:eastAsia="Microsoft Sans Serif" w:hAnsi="Times New Roman" w:cs="Times New Roman"/>
          <w:b/>
          <w:color w:val="000000"/>
          <w:sz w:val="24"/>
          <w:szCs w:val="24"/>
          <w:lang w:val="ky-KG" w:eastAsia="ru-RU" w:bidi="ru-RU"/>
        </w:rPr>
        <w:t xml:space="preserve">                                         </w:t>
      </w:r>
      <w:r w:rsidRPr="003B17DE">
        <w:rPr>
          <w:rFonts w:ascii="Times New Roman" w:eastAsia="Microsoft Sans Serif" w:hAnsi="Times New Roman" w:cs="Times New Roman"/>
          <w:b/>
          <w:color w:val="000000"/>
          <w:sz w:val="24"/>
          <w:szCs w:val="24"/>
          <w:lang w:val="ky-KG" w:eastAsia="ru-RU" w:bidi="ru-RU"/>
        </w:rPr>
        <w:t xml:space="preserve">Министрдин у.м.а. </w:t>
      </w:r>
    </w:p>
    <w:p w:rsidR="003B17DE" w:rsidRPr="003B17DE" w:rsidRDefault="003B17DE" w:rsidP="003B17DE">
      <w:pPr>
        <w:widowControl w:val="0"/>
        <w:tabs>
          <w:tab w:val="center" w:pos="4677"/>
          <w:tab w:val="right" w:pos="9355"/>
        </w:tabs>
        <w:spacing w:after="0" w:line="240" w:lineRule="auto"/>
        <w:ind w:left="-709" w:right="-565" w:firstLine="283"/>
        <w:rPr>
          <w:rFonts w:ascii="Times New Roman" w:eastAsia="Microsoft Sans Serif" w:hAnsi="Times New Roman" w:cs="Times New Roman"/>
          <w:b/>
          <w:color w:val="000000"/>
          <w:sz w:val="24"/>
          <w:szCs w:val="24"/>
          <w:lang w:val="ky-KG" w:eastAsia="ru-RU" w:bidi="ru-RU"/>
        </w:rPr>
      </w:pPr>
      <w:r>
        <w:rPr>
          <w:rFonts w:ascii="Times New Roman" w:eastAsia="Microsoft Sans Serif" w:hAnsi="Times New Roman" w:cs="Times New Roman"/>
          <w:b/>
          <w:color w:val="000000"/>
          <w:sz w:val="24"/>
          <w:szCs w:val="24"/>
          <w:lang w:val="ky-KG" w:eastAsia="ru-RU" w:bidi="ru-RU"/>
        </w:rPr>
        <w:t xml:space="preserve">                                         </w:t>
      </w:r>
      <w:r w:rsidRPr="003B17DE">
        <w:rPr>
          <w:rFonts w:ascii="Times New Roman" w:eastAsia="Microsoft Sans Serif" w:hAnsi="Times New Roman" w:cs="Times New Roman"/>
          <w:b/>
          <w:color w:val="000000"/>
          <w:sz w:val="24"/>
          <w:szCs w:val="24"/>
          <w:lang w:val="ky-KG" w:eastAsia="ru-RU" w:bidi="ru-RU"/>
        </w:rPr>
        <w:t xml:space="preserve">Статс-катчы                                   </w:t>
      </w:r>
      <w:r>
        <w:rPr>
          <w:rFonts w:ascii="Times New Roman" w:eastAsia="Microsoft Sans Serif" w:hAnsi="Times New Roman" w:cs="Times New Roman"/>
          <w:b/>
          <w:color w:val="000000"/>
          <w:sz w:val="24"/>
          <w:szCs w:val="24"/>
          <w:lang w:val="ky-KG" w:eastAsia="ru-RU" w:bidi="ru-RU"/>
        </w:rPr>
        <w:tab/>
      </w:r>
      <w:r>
        <w:rPr>
          <w:rFonts w:ascii="Times New Roman" w:eastAsia="Microsoft Sans Serif" w:hAnsi="Times New Roman" w:cs="Times New Roman"/>
          <w:b/>
          <w:color w:val="000000"/>
          <w:sz w:val="24"/>
          <w:szCs w:val="24"/>
          <w:lang w:val="ky-KG" w:eastAsia="ru-RU" w:bidi="ru-RU"/>
        </w:rPr>
        <w:tab/>
      </w:r>
      <w:r>
        <w:rPr>
          <w:rFonts w:ascii="Times New Roman" w:eastAsia="Microsoft Sans Serif" w:hAnsi="Times New Roman" w:cs="Times New Roman"/>
          <w:b/>
          <w:color w:val="000000"/>
          <w:sz w:val="24"/>
          <w:szCs w:val="24"/>
          <w:lang w:val="ky-KG" w:eastAsia="ru-RU" w:bidi="ru-RU"/>
        </w:rPr>
        <w:tab/>
      </w:r>
      <w:r>
        <w:rPr>
          <w:rFonts w:ascii="Times New Roman" w:eastAsia="Microsoft Sans Serif" w:hAnsi="Times New Roman" w:cs="Times New Roman"/>
          <w:b/>
          <w:color w:val="000000"/>
          <w:sz w:val="24"/>
          <w:szCs w:val="24"/>
          <w:lang w:val="ky-KG" w:eastAsia="ru-RU" w:bidi="ru-RU"/>
        </w:rPr>
        <w:tab/>
      </w:r>
      <w:r w:rsidRPr="003B17DE">
        <w:rPr>
          <w:rFonts w:ascii="Times New Roman" w:eastAsia="Microsoft Sans Serif" w:hAnsi="Times New Roman" w:cs="Times New Roman"/>
          <w:b/>
          <w:color w:val="000000"/>
          <w:sz w:val="24"/>
          <w:szCs w:val="24"/>
          <w:lang w:val="ky-KG" w:eastAsia="ru-RU" w:bidi="ru-RU"/>
        </w:rPr>
        <w:t>М.Ташболотов</w:t>
      </w:r>
      <w:r w:rsidRPr="003B17DE">
        <w:rPr>
          <w:rFonts w:ascii="Times New Roman" w:eastAsia="Microsoft Sans Serif" w:hAnsi="Times New Roman" w:cs="Times New Roman"/>
          <w:b/>
          <w:color w:val="000000"/>
          <w:sz w:val="24"/>
          <w:szCs w:val="24"/>
          <w:lang w:val="ky-KG" w:eastAsia="ru-RU" w:bidi="ru-RU"/>
        </w:rPr>
        <w:tab/>
        <w:t xml:space="preserve">                                    </w:t>
      </w:r>
    </w:p>
    <w:p w:rsidR="003B17DE" w:rsidRPr="003B17DE" w:rsidRDefault="003B17DE" w:rsidP="003B17DE">
      <w:pPr>
        <w:widowControl w:val="0"/>
        <w:tabs>
          <w:tab w:val="center" w:pos="4677"/>
          <w:tab w:val="right" w:pos="9355"/>
        </w:tabs>
        <w:spacing w:after="0" w:line="240" w:lineRule="auto"/>
        <w:ind w:left="-709" w:right="-565" w:firstLine="283"/>
        <w:rPr>
          <w:rFonts w:ascii="Times New Roman" w:eastAsia="Microsoft Sans Serif" w:hAnsi="Times New Roman" w:cs="Times New Roman"/>
          <w:b/>
          <w:color w:val="000000"/>
          <w:sz w:val="24"/>
          <w:szCs w:val="24"/>
          <w:lang w:eastAsia="ru-RU" w:bidi="ru-RU"/>
        </w:rPr>
      </w:pPr>
      <w:r w:rsidRPr="003B17DE">
        <w:rPr>
          <w:rFonts w:ascii="Times New Roman" w:eastAsia="Microsoft Sans Serif" w:hAnsi="Times New Roman" w:cs="Times New Roman"/>
          <w:b/>
          <w:color w:val="000000"/>
          <w:sz w:val="24"/>
          <w:szCs w:val="24"/>
          <w:lang w:eastAsia="ru-RU" w:bidi="ru-RU"/>
        </w:rPr>
        <w:tab/>
        <w:t xml:space="preserve">                                     </w:t>
      </w:r>
      <w:r w:rsidRPr="003B17DE">
        <w:rPr>
          <w:rFonts w:ascii="Times New Roman" w:eastAsia="Microsoft Sans Serif" w:hAnsi="Times New Roman" w:cs="Times New Roman"/>
          <w:b/>
          <w:color w:val="000000"/>
          <w:sz w:val="24"/>
          <w:szCs w:val="24"/>
          <w:lang w:val="ky-KG" w:eastAsia="ru-RU" w:bidi="ru-RU"/>
        </w:rPr>
        <w:t xml:space="preserve">  </w:t>
      </w:r>
    </w:p>
    <w:bookmarkEnd w:id="0"/>
    <w:p w:rsidR="003B17DE" w:rsidRPr="003D1D4A" w:rsidRDefault="003B17DE" w:rsidP="003B17DE">
      <w:pPr>
        <w:widowControl w:val="0"/>
        <w:tabs>
          <w:tab w:val="center" w:pos="4677"/>
          <w:tab w:val="right" w:pos="9355"/>
        </w:tabs>
        <w:spacing w:after="0" w:line="240" w:lineRule="auto"/>
        <w:ind w:right="-565"/>
        <w:rPr>
          <w:rFonts w:ascii="Times New Roman" w:eastAsia="Microsoft Sans Serif" w:hAnsi="Times New Roman" w:cs="Times New Roman"/>
          <w:i/>
          <w:color w:val="000000"/>
          <w:sz w:val="24"/>
          <w:szCs w:val="24"/>
          <w:lang w:eastAsia="ru-RU" w:bidi="ru-RU"/>
        </w:rPr>
      </w:pPr>
      <w:r w:rsidRPr="003D1D4A">
        <w:rPr>
          <w:rFonts w:ascii="Times New Roman" w:eastAsia="Microsoft Sans Serif" w:hAnsi="Times New Roman" w:cs="Times New Roman"/>
          <w:i/>
          <w:color w:val="000000"/>
          <w:sz w:val="24"/>
          <w:szCs w:val="24"/>
          <w:lang w:eastAsia="ru-RU" w:bidi="ru-RU"/>
        </w:rPr>
        <w:tab/>
      </w:r>
      <w:r>
        <w:rPr>
          <w:rFonts w:ascii="Times New Roman" w:eastAsia="Microsoft Sans Serif" w:hAnsi="Times New Roman" w:cs="Times New Roman"/>
          <w:i/>
          <w:color w:val="000000"/>
          <w:sz w:val="24"/>
          <w:szCs w:val="24"/>
          <w:lang w:eastAsia="ru-RU" w:bidi="ru-RU"/>
        </w:rPr>
        <w:t xml:space="preserve">        </w:t>
      </w:r>
      <w:r w:rsidRPr="003D1D4A">
        <w:rPr>
          <w:rFonts w:ascii="Times New Roman" w:eastAsia="Microsoft Sans Serif" w:hAnsi="Times New Roman" w:cs="Times New Roman"/>
          <w:i/>
          <w:color w:val="000000"/>
          <w:sz w:val="24"/>
          <w:szCs w:val="24"/>
          <w:lang w:eastAsia="ru-RU" w:bidi="ru-RU"/>
        </w:rPr>
        <w:tab/>
      </w:r>
      <w:r w:rsidRPr="00CF0D31">
        <w:rPr>
          <w:rFonts w:ascii="Times New Roman" w:eastAsia="Microsoft Sans Serif" w:hAnsi="Times New Roman" w:cs="Times New Roman"/>
          <w:i/>
          <w:color w:val="000000"/>
          <w:sz w:val="24"/>
          <w:szCs w:val="24"/>
          <w:lang w:eastAsia="ru-RU" w:bidi="ru-RU"/>
        </w:rPr>
        <w:t xml:space="preserve"> </w:t>
      </w:r>
    </w:p>
    <w:p w:rsidR="0089606F" w:rsidRDefault="0089606F" w:rsidP="00FC204A">
      <w:pPr>
        <w:rPr>
          <w:lang w:val="ky-KG"/>
        </w:rPr>
      </w:pPr>
    </w:p>
    <w:p w:rsidR="00FC204A" w:rsidRPr="0089606F" w:rsidRDefault="0089606F" w:rsidP="0089606F">
      <w:pPr>
        <w:tabs>
          <w:tab w:val="left" w:pos="1224"/>
        </w:tabs>
        <w:rPr>
          <w:rFonts w:ascii="Times New Roman" w:hAnsi="Times New Roman" w:cs="Times New Roman"/>
          <w:b/>
          <w:sz w:val="28"/>
          <w:szCs w:val="28"/>
          <w:lang w:val="ky-KG"/>
        </w:rPr>
      </w:pPr>
      <w:r>
        <w:rPr>
          <w:lang w:val="ky-KG"/>
        </w:rPr>
        <w:lastRenderedPageBreak/>
        <w:tab/>
      </w:r>
      <w:r w:rsidRPr="0089606F">
        <w:rPr>
          <w:rFonts w:ascii="Times New Roman" w:hAnsi="Times New Roman" w:cs="Times New Roman"/>
          <w:b/>
          <w:sz w:val="28"/>
          <w:szCs w:val="28"/>
          <w:lang w:val="ky-KG"/>
        </w:rPr>
        <w:t xml:space="preserve"> </w:t>
      </w:r>
    </w:p>
    <w:p w:rsidR="005865E6" w:rsidRPr="0089606F" w:rsidRDefault="005865E6">
      <w:pPr>
        <w:rPr>
          <w:rFonts w:ascii="Times New Roman" w:hAnsi="Times New Roman" w:cs="Times New Roman"/>
          <w:b/>
          <w:sz w:val="28"/>
          <w:szCs w:val="28"/>
          <w:lang w:val="ky-KG"/>
        </w:rPr>
      </w:pPr>
    </w:p>
    <w:sectPr w:rsidR="005865E6" w:rsidRPr="0089606F" w:rsidSect="0089606F">
      <w:pgSz w:w="16838" w:h="11906" w:orient="landscape"/>
      <w:pgMar w:top="709"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028"/>
    <w:rsid w:val="002D548A"/>
    <w:rsid w:val="00314028"/>
    <w:rsid w:val="003B17DE"/>
    <w:rsid w:val="004B1B31"/>
    <w:rsid w:val="005865E6"/>
    <w:rsid w:val="00605514"/>
    <w:rsid w:val="0089606F"/>
    <w:rsid w:val="00CC7D73"/>
    <w:rsid w:val="00FC20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878BB"/>
  <w15:chartTrackingRefBased/>
  <w15:docId w15:val="{4D603E33-A7BE-4883-9136-8A01CC747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65E6"/>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C20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semiHidden/>
    <w:unhideWhenUsed/>
    <w:rsid w:val="00FC204A"/>
    <w:rPr>
      <w:color w:val="0000FF"/>
      <w:u w:val="single"/>
    </w:rPr>
  </w:style>
  <w:style w:type="paragraph" w:customStyle="1" w:styleId="tkRedakcijaTekst">
    <w:name w:val="_В редакции текст (tkRedakcijaTekst)"/>
    <w:basedOn w:val="a"/>
    <w:rsid w:val="00FC204A"/>
    <w:pPr>
      <w:spacing w:after="60" w:line="276" w:lineRule="auto"/>
      <w:ind w:firstLine="567"/>
      <w:jc w:val="both"/>
    </w:pPr>
    <w:rPr>
      <w:rFonts w:ascii="Arial" w:eastAsia="Times New Roman" w:hAnsi="Arial" w:cs="Arial"/>
      <w:i/>
      <w:iCs/>
      <w:sz w:val="20"/>
      <w:szCs w:val="20"/>
      <w:lang w:eastAsia="ru-RU"/>
    </w:rPr>
  </w:style>
  <w:style w:type="paragraph" w:customStyle="1" w:styleId="tkZagolovok5">
    <w:name w:val="_Заголовок Статья (tkZagolovok5)"/>
    <w:basedOn w:val="a"/>
    <w:rsid w:val="00FC204A"/>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FC204A"/>
    <w:pPr>
      <w:spacing w:after="60" w:line="276" w:lineRule="auto"/>
      <w:ind w:firstLine="567"/>
      <w:jc w:val="both"/>
    </w:pPr>
    <w:rPr>
      <w:rFonts w:ascii="Arial" w:eastAsia="Times New Roman" w:hAnsi="Arial" w:cs="Arial"/>
      <w:sz w:val="20"/>
      <w:szCs w:val="20"/>
      <w:lang w:eastAsia="ru-RU"/>
    </w:rPr>
  </w:style>
  <w:style w:type="paragraph" w:styleId="a5">
    <w:name w:val="Balloon Text"/>
    <w:basedOn w:val="a"/>
    <w:link w:val="a6"/>
    <w:uiPriority w:val="99"/>
    <w:semiHidden/>
    <w:unhideWhenUsed/>
    <w:rsid w:val="0089606F"/>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960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562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file:///C:\Users\&#1044;&#1050;&#1056;\AppData\Local\Temp\Toktom\407d2a1e-5bb9-4005-8adb-7bf0ae6f7ce9\document.htm" TargetMode="External"/><Relationship Id="rId4" Type="http://schemas.openxmlformats.org/officeDocument/2006/relationships/hyperlink" Target="file:///C:\Users\&#1044;&#1050;&#1056;\AppData\Local\Temp\Toktom\407d2a1e-5bb9-4005-8adb-7bf0ae6f7ce9\docu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5</Pages>
  <Words>1991</Words>
  <Characters>11350</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3</cp:revision>
  <cp:lastPrinted>2019-08-26T04:06:00Z</cp:lastPrinted>
  <dcterms:created xsi:type="dcterms:W3CDTF">2019-08-23T12:31:00Z</dcterms:created>
  <dcterms:modified xsi:type="dcterms:W3CDTF">2019-08-26T09:08:00Z</dcterms:modified>
</cp:coreProperties>
</file>